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D7D" w:rsidRPr="008E382B" w:rsidRDefault="00494D7D" w:rsidP="00494D7D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8E382B">
        <w:rPr>
          <w:rFonts w:ascii="Times New Roman" w:hAnsi="Times New Roman" w:cs="Times New Roman"/>
          <w:sz w:val="28"/>
        </w:rPr>
        <w:t xml:space="preserve">Приложение 1 </w:t>
      </w:r>
    </w:p>
    <w:p w:rsidR="00494D7D" w:rsidRPr="008E382B" w:rsidRDefault="00494D7D" w:rsidP="00494D7D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8E382B">
        <w:rPr>
          <w:rFonts w:ascii="Times New Roman" w:hAnsi="Times New Roman" w:cs="Times New Roman"/>
          <w:sz w:val="28"/>
        </w:rPr>
        <w:t xml:space="preserve">к приказу №_____ </w:t>
      </w:r>
      <w:proofErr w:type="gramStart"/>
      <w:r w:rsidRPr="008E382B">
        <w:rPr>
          <w:rFonts w:ascii="Times New Roman" w:hAnsi="Times New Roman" w:cs="Times New Roman"/>
          <w:sz w:val="28"/>
        </w:rPr>
        <w:t>от</w:t>
      </w:r>
      <w:proofErr w:type="gramEnd"/>
      <w:r w:rsidRPr="008E382B">
        <w:rPr>
          <w:rFonts w:ascii="Times New Roman" w:hAnsi="Times New Roman" w:cs="Times New Roman"/>
          <w:sz w:val="28"/>
        </w:rPr>
        <w:t>__________</w:t>
      </w:r>
    </w:p>
    <w:p w:rsidR="00494D7D" w:rsidRPr="008E382B" w:rsidRDefault="00494D7D" w:rsidP="00494D7D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494D7D" w:rsidRPr="008E382B" w:rsidRDefault="00494D7D" w:rsidP="00494D7D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494D7D" w:rsidRPr="008E382B" w:rsidRDefault="00494D7D" w:rsidP="00494D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E382B">
        <w:rPr>
          <w:rFonts w:ascii="Times New Roman" w:hAnsi="Times New Roman" w:cs="Times New Roman"/>
          <w:b/>
          <w:sz w:val="28"/>
        </w:rPr>
        <w:t xml:space="preserve">Положение </w:t>
      </w:r>
    </w:p>
    <w:p w:rsidR="00494D7D" w:rsidRPr="008E382B" w:rsidRDefault="00494D7D" w:rsidP="00494D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E382B">
        <w:rPr>
          <w:rFonts w:ascii="Times New Roman" w:hAnsi="Times New Roman" w:cs="Times New Roman"/>
          <w:b/>
          <w:sz w:val="28"/>
        </w:rPr>
        <w:t>об Ученом совете РГП на ПХВ «Национальный центр общественного здравоохранения» МЗ РК</w:t>
      </w:r>
    </w:p>
    <w:p w:rsidR="00494D7D" w:rsidRPr="008E382B" w:rsidRDefault="00494D7D" w:rsidP="00494D7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494D7D" w:rsidRPr="008E382B" w:rsidRDefault="00494D7D" w:rsidP="00494D7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8E382B">
        <w:rPr>
          <w:rFonts w:ascii="Times New Roman" w:hAnsi="Times New Roman" w:cs="Times New Roman"/>
          <w:b/>
          <w:sz w:val="28"/>
          <w:lang w:val="ru-RU"/>
        </w:rPr>
        <w:t>Общие положения</w:t>
      </w:r>
    </w:p>
    <w:p w:rsidR="00494D7D" w:rsidRPr="008E382B" w:rsidRDefault="00494D7D" w:rsidP="00494D7D">
      <w:pPr>
        <w:pStyle w:val="a4"/>
        <w:numPr>
          <w:ilvl w:val="1"/>
          <w:numId w:val="1"/>
        </w:numPr>
        <w:spacing w:after="0"/>
        <w:ind w:left="0" w:firstLine="709"/>
        <w:jc w:val="both"/>
        <w:rPr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«Ученый совет РГП на ПХВ «Национальный центр общественного здравоохранения» МЗ РК (далее – Предприятие) является консультативно-совещательным органом Предприятия и осуществляет общую координацию ключевых вопросов научно-исследовательской, экспертно-консультационной и практической деятельности Предприятия.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 xml:space="preserve">В своей деятельности Ученый совет Предприятия руководствуется законодательством Республики Казахстан, Уставом Предприятия и другими внутренними и внешними нормативными документами. 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 xml:space="preserve">Деятельность Ученого совета основывается на гласности и коллективном обсуждении вопросов, входящих в его компетенцию. 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Ученый совет Предприятия работает в соответствии с утвержденным планом, разработанным на соответствующий год.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Срок полномочий Ученого совета – 3 года.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 xml:space="preserve">Деятельность по организации, проведению и контролю </w:t>
      </w:r>
      <w:r w:rsidR="007F7A7A">
        <w:rPr>
          <w:rFonts w:ascii="Times New Roman" w:hAnsi="Times New Roman" w:cs="Times New Roman"/>
          <w:sz w:val="28"/>
          <w:lang w:val="ru-RU"/>
        </w:rPr>
        <w:t>над</w:t>
      </w:r>
      <w:r w:rsidRPr="008E382B">
        <w:rPr>
          <w:rFonts w:ascii="Times New Roman" w:hAnsi="Times New Roman" w:cs="Times New Roman"/>
          <w:sz w:val="28"/>
          <w:lang w:val="ru-RU"/>
        </w:rPr>
        <w:t xml:space="preserve"> исполнением решений возлагается на отдел научных исследований (далее – Рабочий орган)</w:t>
      </w:r>
    </w:p>
    <w:p w:rsidR="00494D7D" w:rsidRPr="008E382B" w:rsidRDefault="00494D7D" w:rsidP="00494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94D7D" w:rsidRPr="008E382B" w:rsidRDefault="00494D7D" w:rsidP="00494D7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8E382B">
        <w:rPr>
          <w:rFonts w:ascii="Times New Roman" w:hAnsi="Times New Roman" w:cs="Times New Roman"/>
          <w:b/>
          <w:sz w:val="28"/>
          <w:lang w:val="ru-RU"/>
        </w:rPr>
        <w:t>Основные направления деятельности Ученого Совета Предприятия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Ученый совет Предприятия:</w:t>
      </w:r>
    </w:p>
    <w:p w:rsidR="00494D7D" w:rsidRPr="008E382B" w:rsidRDefault="00494D7D" w:rsidP="00494D7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утверждает состав, план работы и положение об этической комиссии, которая будет являться совещательным органом, осуществляющим защиту прав, безопасности и благополучия испытуемых и исследователей, а так же этическую и нравственно-правовую оценку материалов научных исследований, объектами которых являются человек или животное;</w:t>
      </w:r>
    </w:p>
    <w:p w:rsidR="00494D7D" w:rsidRPr="008E382B" w:rsidRDefault="00494D7D" w:rsidP="00494D7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рассматривает и утверждает состав редколлегии научно-практического журнала и иных печатных изданий Предприятия;</w:t>
      </w:r>
    </w:p>
    <w:p w:rsidR="00494D7D" w:rsidRPr="008E382B" w:rsidRDefault="00494D7D" w:rsidP="00494D7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 xml:space="preserve">решает вопросы по подаче заявок на программно-целевые, </w:t>
      </w:r>
      <w:proofErr w:type="spellStart"/>
      <w:r w:rsidRPr="008E382B">
        <w:rPr>
          <w:rFonts w:ascii="Times New Roman" w:hAnsi="Times New Roman" w:cs="Times New Roman"/>
          <w:sz w:val="28"/>
          <w:lang w:val="ru-RU"/>
        </w:rPr>
        <w:t>грантовые</w:t>
      </w:r>
      <w:proofErr w:type="spellEnd"/>
      <w:r w:rsidRPr="008E382B">
        <w:rPr>
          <w:rFonts w:ascii="Times New Roman" w:hAnsi="Times New Roman" w:cs="Times New Roman"/>
          <w:sz w:val="28"/>
          <w:lang w:val="ru-RU"/>
        </w:rPr>
        <w:t xml:space="preserve"> и иные научно-исследовательские проекты;</w:t>
      </w:r>
    </w:p>
    <w:p w:rsidR="00494D7D" w:rsidRPr="008E382B" w:rsidRDefault="00494D7D" w:rsidP="00494D7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 xml:space="preserve">способствует </w:t>
      </w:r>
      <w:r w:rsidR="007F7A7A" w:rsidRPr="007F7A7A">
        <w:rPr>
          <w:rFonts w:ascii="Times New Roman" w:hAnsi="Times New Roman" w:cs="Times New Roman"/>
          <w:sz w:val="28"/>
          <w:lang w:val="ru-RU"/>
        </w:rPr>
        <w:t>разработке и публикации</w:t>
      </w:r>
      <w:r w:rsidRPr="008E382B">
        <w:rPr>
          <w:rFonts w:ascii="Times New Roman" w:hAnsi="Times New Roman" w:cs="Times New Roman"/>
          <w:sz w:val="28"/>
          <w:lang w:val="ru-RU"/>
        </w:rPr>
        <w:t xml:space="preserve"> методических рекомендации, монографии, руководств, учебников;</w:t>
      </w:r>
    </w:p>
    <w:p w:rsidR="00494D7D" w:rsidRPr="008E382B" w:rsidRDefault="00494D7D" w:rsidP="00494D7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 xml:space="preserve">оказывает содействие в публикации статей </w:t>
      </w:r>
      <w:proofErr w:type="gramStart"/>
      <w:r w:rsidRPr="008E382B">
        <w:rPr>
          <w:rFonts w:ascii="Times New Roman" w:hAnsi="Times New Roman" w:cs="Times New Roman"/>
          <w:sz w:val="28"/>
          <w:lang w:val="ru-RU"/>
        </w:rPr>
        <w:t>в</w:t>
      </w:r>
      <w:proofErr w:type="gramEnd"/>
      <w:r w:rsidRPr="008E382B">
        <w:rPr>
          <w:rFonts w:ascii="Times New Roman" w:hAnsi="Times New Roman" w:cs="Times New Roman"/>
          <w:sz w:val="28"/>
          <w:lang w:val="ru-RU"/>
        </w:rPr>
        <w:t xml:space="preserve"> международных рецензируемых в </w:t>
      </w:r>
      <w:proofErr w:type="spellStart"/>
      <w:r w:rsidRPr="008E382B">
        <w:rPr>
          <w:rFonts w:ascii="Times New Roman" w:hAnsi="Times New Roman" w:cs="Times New Roman"/>
          <w:sz w:val="28"/>
          <w:lang w:val="ru-RU"/>
        </w:rPr>
        <w:t>Web</w:t>
      </w:r>
      <w:proofErr w:type="spellEnd"/>
      <w:r w:rsidRPr="008E382B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E382B">
        <w:rPr>
          <w:rFonts w:ascii="Times New Roman" w:hAnsi="Times New Roman" w:cs="Times New Roman"/>
          <w:sz w:val="28"/>
          <w:lang w:val="ru-RU"/>
        </w:rPr>
        <w:t>of</w:t>
      </w:r>
      <w:proofErr w:type="spellEnd"/>
      <w:r w:rsidRPr="008E382B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E382B">
        <w:rPr>
          <w:rFonts w:ascii="Times New Roman" w:hAnsi="Times New Roman" w:cs="Times New Roman"/>
          <w:sz w:val="28"/>
          <w:lang w:val="ru-RU"/>
        </w:rPr>
        <w:t>Knowledge</w:t>
      </w:r>
      <w:proofErr w:type="spellEnd"/>
      <w:r w:rsidRPr="008E382B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8E382B">
        <w:rPr>
          <w:rFonts w:ascii="Times New Roman" w:hAnsi="Times New Roman" w:cs="Times New Roman"/>
          <w:sz w:val="28"/>
          <w:lang w:val="ru-RU"/>
        </w:rPr>
        <w:t>Scopus</w:t>
      </w:r>
      <w:proofErr w:type="spellEnd"/>
      <w:r w:rsidRPr="008E382B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8E382B">
        <w:rPr>
          <w:rFonts w:ascii="Times New Roman" w:hAnsi="Times New Roman" w:cs="Times New Roman"/>
          <w:sz w:val="28"/>
          <w:lang w:val="ru-RU"/>
        </w:rPr>
        <w:t>Springer</w:t>
      </w:r>
      <w:proofErr w:type="spellEnd"/>
      <w:r w:rsidRPr="008E382B">
        <w:rPr>
          <w:rFonts w:ascii="Times New Roman" w:hAnsi="Times New Roman" w:cs="Times New Roman"/>
          <w:sz w:val="28"/>
          <w:lang w:val="ru-RU"/>
        </w:rPr>
        <w:t>;</w:t>
      </w:r>
    </w:p>
    <w:p w:rsidR="00494D7D" w:rsidRPr="008E382B" w:rsidRDefault="00494D7D" w:rsidP="00494D7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lastRenderedPageBreak/>
        <w:t>участвует в обсуждении и ходатайствует в заключени</w:t>
      </w:r>
      <w:proofErr w:type="gramStart"/>
      <w:r w:rsidRPr="008E382B">
        <w:rPr>
          <w:rFonts w:ascii="Times New Roman" w:hAnsi="Times New Roman" w:cs="Times New Roman"/>
          <w:sz w:val="28"/>
          <w:lang w:val="ru-RU"/>
        </w:rPr>
        <w:t>и</w:t>
      </w:r>
      <w:proofErr w:type="gramEnd"/>
      <w:r w:rsidRPr="008E382B">
        <w:rPr>
          <w:rFonts w:ascii="Times New Roman" w:hAnsi="Times New Roman" w:cs="Times New Roman"/>
          <w:sz w:val="28"/>
          <w:lang w:val="ru-RU"/>
        </w:rPr>
        <w:t xml:space="preserve"> договоров по стратегическому партнерству;</w:t>
      </w:r>
    </w:p>
    <w:p w:rsidR="00494D7D" w:rsidRPr="008E382B" w:rsidRDefault="00494D7D" w:rsidP="00494D7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рассматривает вопросы развития деятельности лабораторной службы, внедрения новых методик, совершенствования лабораторных исследований в лабораториях Предприятия;</w:t>
      </w:r>
    </w:p>
    <w:p w:rsidR="00494D7D" w:rsidRPr="008E382B" w:rsidRDefault="00494D7D" w:rsidP="00494D7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рассматривает вопросы по представлению сотрудников Предприятия и/или творческих коллективов к правительственным наградам и почетным званиям, ходатайствует о выдвижении на соискание премий и стипендии, предоставляет рекомендации для участия в конкурсах на избрание в действительные члены и члены-корреспонденты академии наук и т.д.</w:t>
      </w:r>
    </w:p>
    <w:p w:rsidR="00494D7D" w:rsidRPr="008E382B" w:rsidRDefault="00494D7D" w:rsidP="00494D7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представляет в установленном порядке научных работников к присвоению ученых званий профессора, доцента, ассоциативного профессора;</w:t>
      </w:r>
    </w:p>
    <w:p w:rsidR="00494D7D" w:rsidRPr="008E382B" w:rsidRDefault="00494D7D" w:rsidP="00494D7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решает вопросы научно-исследовательской и информационно-аналитической деятельности Предприятия, а также участвует в развитии международного сотрудничества Предприятия;</w:t>
      </w:r>
    </w:p>
    <w:p w:rsidR="00494D7D" w:rsidRPr="008E382B" w:rsidRDefault="00494D7D" w:rsidP="00494D7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рассматривает годовые планы научно-исследовательских работ Центра;</w:t>
      </w:r>
    </w:p>
    <w:p w:rsidR="00494D7D" w:rsidRPr="008E382B" w:rsidRDefault="00494D7D" w:rsidP="00494D7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заслушивает отчет руководителей структурных и обособленных (филиал) подразделений Предприятия;</w:t>
      </w:r>
    </w:p>
    <w:p w:rsidR="00494D7D" w:rsidRPr="008E382B" w:rsidRDefault="00494D7D" w:rsidP="00494D7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принимает решения по иным вопросам научно-исследовательской, экспертно-консультационной и информационно-аналитической деятельности Центра;</w:t>
      </w:r>
    </w:p>
    <w:p w:rsidR="00494D7D" w:rsidRPr="008E382B" w:rsidRDefault="00494D7D" w:rsidP="00494D7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способствует выполнению требований системы менеджмента качества;</w:t>
      </w:r>
    </w:p>
    <w:p w:rsidR="00494D7D" w:rsidRPr="008E382B" w:rsidRDefault="00494D7D" w:rsidP="00494D7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 xml:space="preserve">рассматривает иные вопросы текущей деятельности Предприятия, требующие коллегиального решения. </w:t>
      </w:r>
    </w:p>
    <w:p w:rsidR="00494D7D" w:rsidRPr="008E382B" w:rsidRDefault="00494D7D" w:rsidP="00494D7D">
      <w:pPr>
        <w:pStyle w:val="a3"/>
        <w:spacing w:after="0" w:line="240" w:lineRule="auto"/>
        <w:ind w:left="1650"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494D7D" w:rsidRPr="008E382B" w:rsidRDefault="00494D7D" w:rsidP="00494D7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8E382B">
        <w:rPr>
          <w:rFonts w:ascii="Times New Roman" w:hAnsi="Times New Roman" w:cs="Times New Roman"/>
          <w:b/>
          <w:sz w:val="28"/>
          <w:lang w:val="ru-RU"/>
        </w:rPr>
        <w:t>Состав ученого совета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Ученый совет возглавляет Директор</w:t>
      </w:r>
      <w:r w:rsidR="007F7A7A" w:rsidRPr="007F7A7A">
        <w:rPr>
          <w:rFonts w:ascii="Times New Roman" w:hAnsi="Times New Roman" w:cs="Times New Roman"/>
          <w:sz w:val="28"/>
          <w:lang w:val="ru-RU"/>
        </w:rPr>
        <w:t xml:space="preserve"> </w:t>
      </w:r>
      <w:r w:rsidR="007F7A7A" w:rsidRPr="008E382B">
        <w:rPr>
          <w:rFonts w:ascii="Times New Roman" w:hAnsi="Times New Roman" w:cs="Times New Roman"/>
          <w:sz w:val="28"/>
          <w:lang w:val="ru-RU"/>
        </w:rPr>
        <w:t>Предприятия</w:t>
      </w:r>
      <w:r w:rsidRPr="008E382B">
        <w:rPr>
          <w:rFonts w:ascii="Times New Roman" w:hAnsi="Times New Roman" w:cs="Times New Roman"/>
          <w:sz w:val="28"/>
          <w:lang w:val="ru-RU"/>
        </w:rPr>
        <w:t xml:space="preserve">, являющийся Председателем совета; функции заместителя, согласно списку членов, выполняет один из заместителей директора; секретарем </w:t>
      </w:r>
      <w:r w:rsidR="007F7A7A">
        <w:rPr>
          <w:rFonts w:ascii="Times New Roman" w:hAnsi="Times New Roman" w:cs="Times New Roman"/>
          <w:sz w:val="28"/>
          <w:lang w:val="ru-RU"/>
        </w:rPr>
        <w:t xml:space="preserve">Ученого </w:t>
      </w:r>
      <w:r w:rsidRPr="008E382B">
        <w:rPr>
          <w:rFonts w:ascii="Times New Roman" w:hAnsi="Times New Roman" w:cs="Times New Roman"/>
          <w:sz w:val="28"/>
          <w:lang w:val="ru-RU"/>
        </w:rPr>
        <w:t>совета является руководитель Рабочего органа Предприятия.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Состав Ученого совета Предприятия утверждается Директором.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В состав Ученого совета входят заместители Директора, ученый (ответственный) секретарь, руководители структурных подразделений, ведущие ученые Предприятия, а также по представлению Директора Предприятия могут быть включены иные специалисты, работающие в Предприятии.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В случае отсут</w:t>
      </w:r>
      <w:r>
        <w:rPr>
          <w:rFonts w:ascii="Times New Roman" w:hAnsi="Times New Roman" w:cs="Times New Roman"/>
          <w:sz w:val="28"/>
          <w:lang w:val="ru-RU"/>
        </w:rPr>
        <w:t>ст</w:t>
      </w:r>
      <w:r w:rsidRPr="008E382B">
        <w:rPr>
          <w:rFonts w:ascii="Times New Roman" w:hAnsi="Times New Roman" w:cs="Times New Roman"/>
          <w:sz w:val="28"/>
          <w:lang w:val="ru-RU"/>
        </w:rPr>
        <w:t>вия директора Предприятия (нахождение в отпуске, на больничном листе, в командировке), полномочия  Председателя Ученого со</w:t>
      </w:r>
      <w:r>
        <w:rPr>
          <w:rFonts w:ascii="Times New Roman" w:hAnsi="Times New Roman" w:cs="Times New Roman"/>
          <w:sz w:val="28"/>
          <w:lang w:val="ru-RU"/>
        </w:rPr>
        <w:t>вета</w:t>
      </w:r>
      <w:r w:rsidRPr="008E382B">
        <w:rPr>
          <w:rFonts w:ascii="Times New Roman" w:hAnsi="Times New Roman" w:cs="Times New Roman"/>
          <w:sz w:val="28"/>
          <w:lang w:val="ru-RU"/>
        </w:rPr>
        <w:t xml:space="preserve"> возлагаются на заместителя </w:t>
      </w:r>
      <w:r w:rsidR="007F7A7A" w:rsidRPr="008E382B">
        <w:rPr>
          <w:rFonts w:ascii="Times New Roman" w:hAnsi="Times New Roman" w:cs="Times New Roman"/>
          <w:sz w:val="28"/>
          <w:lang w:val="ru-RU"/>
        </w:rPr>
        <w:t xml:space="preserve">Председателя </w:t>
      </w:r>
      <w:r w:rsidRPr="008E382B">
        <w:rPr>
          <w:rFonts w:ascii="Times New Roman" w:hAnsi="Times New Roman" w:cs="Times New Roman"/>
          <w:sz w:val="28"/>
          <w:lang w:val="ru-RU"/>
        </w:rPr>
        <w:t>совета</w:t>
      </w:r>
    </w:p>
    <w:p w:rsidR="00494D7D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7F7A7A">
        <w:rPr>
          <w:rFonts w:ascii="Times New Roman" w:hAnsi="Times New Roman" w:cs="Times New Roman"/>
          <w:sz w:val="28"/>
          <w:lang w:val="ru-RU"/>
        </w:rPr>
        <w:lastRenderedPageBreak/>
        <w:t>На заседания Ученого совета Предприятия могут быть приглашены ученые и иные ведущие специалисты не находящиеся в трудо</w:t>
      </w:r>
      <w:r w:rsidR="007F7A7A">
        <w:rPr>
          <w:rFonts w:ascii="Times New Roman" w:hAnsi="Times New Roman" w:cs="Times New Roman"/>
          <w:sz w:val="28"/>
          <w:lang w:val="ru-RU"/>
        </w:rPr>
        <w:t>вых отношениях с Предприятием.</w:t>
      </w:r>
    </w:p>
    <w:p w:rsidR="002A3730" w:rsidRPr="002A3730" w:rsidRDefault="002A3730" w:rsidP="002A3730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</w:p>
    <w:p w:rsidR="00494D7D" w:rsidRPr="008E382B" w:rsidRDefault="00494D7D" w:rsidP="00494D7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8E382B">
        <w:rPr>
          <w:rFonts w:ascii="Times New Roman" w:hAnsi="Times New Roman" w:cs="Times New Roman"/>
          <w:b/>
          <w:sz w:val="28"/>
          <w:lang w:val="ru-RU"/>
        </w:rPr>
        <w:t>Досрочное прекращение полномочий членов Ученого совета Предприятия</w:t>
      </w:r>
    </w:p>
    <w:p w:rsidR="00494D7D" w:rsidRPr="008E382B" w:rsidRDefault="00494D7D" w:rsidP="00494D7D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lang w:val="ru-RU"/>
        </w:rPr>
      </w:pP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Член Ученого совета Предприятия вправе в любое время сложить свои полномочия, известив об этом письменно Ученого секретаря, который информирует всех членов Ученого совета на ближайшем его заседании.</w:t>
      </w:r>
    </w:p>
    <w:p w:rsidR="00494D7D" w:rsidRPr="008E382B" w:rsidRDefault="00494D7D" w:rsidP="00494D7D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8"/>
        </w:rPr>
      </w:pPr>
    </w:p>
    <w:p w:rsidR="00494D7D" w:rsidRPr="008E382B" w:rsidRDefault="00494D7D" w:rsidP="00494D7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8E382B">
        <w:rPr>
          <w:rFonts w:ascii="Times New Roman" w:hAnsi="Times New Roman" w:cs="Times New Roman"/>
          <w:b/>
          <w:sz w:val="28"/>
          <w:lang w:val="ru-RU"/>
        </w:rPr>
        <w:t>Регламент работы Ученого совета Предприятия</w:t>
      </w:r>
    </w:p>
    <w:p w:rsidR="00494D7D" w:rsidRPr="008E382B" w:rsidRDefault="00494D7D" w:rsidP="00494D7D">
      <w:pPr>
        <w:pStyle w:val="a3"/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8"/>
          <w:lang w:val="ru-RU"/>
        </w:rPr>
      </w:pP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Заседания Ученого совета Предприятия созываются Председателем по мере необходимости, но не реже одного раза в квартал. Ученый секретарь совета по поручению Председателя готовит повестку дня заседания.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Основные вопрос</w:t>
      </w:r>
      <w:r w:rsidR="00D423C3">
        <w:rPr>
          <w:rFonts w:ascii="Times New Roman" w:hAnsi="Times New Roman" w:cs="Times New Roman"/>
          <w:sz w:val="28"/>
          <w:lang w:val="ru-RU"/>
        </w:rPr>
        <w:t xml:space="preserve">ы по повестке дня формируются, </w:t>
      </w:r>
      <w:r w:rsidRPr="008E382B">
        <w:rPr>
          <w:rFonts w:ascii="Times New Roman" w:hAnsi="Times New Roman" w:cs="Times New Roman"/>
          <w:sz w:val="28"/>
          <w:lang w:val="ru-RU"/>
        </w:rPr>
        <w:t>согласовываются с Директором за три недели до очередного заседания и рассылаются членам совета для внесения дополнений и корректировки. Окончательный вариант повестки дня утверждается за неделю до заседания.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Заседание Ученого совета Предприятия считается правомочным, если в нем участвуют не менее 2/3 членов Ученого совета Предприятия. Решения Ученого совета Предприятия принимаются большинством голосо</w:t>
      </w:r>
      <w:r w:rsidR="00D44AA1">
        <w:rPr>
          <w:rFonts w:ascii="Times New Roman" w:hAnsi="Times New Roman" w:cs="Times New Roman"/>
          <w:sz w:val="28"/>
          <w:lang w:val="ru-RU"/>
        </w:rPr>
        <w:t>в присутствующих членов совета;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При решении вопросов на заседании Ученого совета Предприятия каждый член Ученого совета Предприятия обладает одним голосом. Передача голоса одним членом Ученого совета Предприятия другому запрещаетс</w:t>
      </w:r>
      <w:r w:rsidR="007F7A7A">
        <w:rPr>
          <w:rFonts w:ascii="Times New Roman" w:hAnsi="Times New Roman" w:cs="Times New Roman"/>
          <w:sz w:val="28"/>
          <w:lang w:val="ru-RU"/>
        </w:rPr>
        <w:t>я. При равенстве голосов голос П</w:t>
      </w:r>
      <w:r w:rsidRPr="008E382B">
        <w:rPr>
          <w:rFonts w:ascii="Times New Roman" w:hAnsi="Times New Roman" w:cs="Times New Roman"/>
          <w:sz w:val="28"/>
          <w:lang w:val="ru-RU"/>
        </w:rPr>
        <w:t xml:space="preserve">редседателя имеет решающее значение. 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Предложения по внесению дополнительных вопросов в повестку заседаний Ученого совета Предприятия вносятся не позднее, чем за неделю до даты проведения очередного заседания Ученого совета Предприятия в виде служебной записки и других сопроводительных материалов.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 xml:space="preserve">В случае некачественной подготовки названных материалов или их отсутствия вопрос с повестки дня снимается Председателем совета. 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 xml:space="preserve">На заседаниях Ученого совета ведется протокол. Протокол заседания Ученого совета Предприятия формируется и подписывается в пятидневный срок с момента завершения заседания. В протоколе указываются: </w:t>
      </w:r>
    </w:p>
    <w:p w:rsidR="00494D7D" w:rsidRPr="008E382B" w:rsidRDefault="00494D7D" w:rsidP="00494D7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Место и время проведения заседания Ученого совета Предприятия;</w:t>
      </w:r>
    </w:p>
    <w:p w:rsidR="00494D7D" w:rsidRPr="008E382B" w:rsidRDefault="00494D7D" w:rsidP="00494D7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Лица, присутствующие на заседании;</w:t>
      </w:r>
    </w:p>
    <w:p w:rsidR="00494D7D" w:rsidRPr="008E382B" w:rsidRDefault="00494D7D" w:rsidP="00494D7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Повестка дня заседания;</w:t>
      </w:r>
    </w:p>
    <w:p w:rsidR="00494D7D" w:rsidRPr="008E382B" w:rsidRDefault="00494D7D" w:rsidP="00494D7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Вопросы, вынесенные на</w:t>
      </w:r>
      <w:r w:rsidR="002A3730">
        <w:rPr>
          <w:rFonts w:ascii="Times New Roman" w:hAnsi="Times New Roman" w:cs="Times New Roman"/>
          <w:sz w:val="28"/>
          <w:lang w:val="ru-RU"/>
        </w:rPr>
        <w:t xml:space="preserve"> голосование и итоги голосования</w:t>
      </w:r>
      <w:r w:rsidRPr="008E382B">
        <w:rPr>
          <w:rFonts w:ascii="Times New Roman" w:hAnsi="Times New Roman" w:cs="Times New Roman"/>
          <w:sz w:val="28"/>
          <w:lang w:val="ru-RU"/>
        </w:rPr>
        <w:t>;</w:t>
      </w:r>
    </w:p>
    <w:p w:rsidR="00494D7D" w:rsidRPr="008E382B" w:rsidRDefault="00494D7D" w:rsidP="00494D7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lastRenderedPageBreak/>
        <w:t>Принятые решения.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 xml:space="preserve">Протокол заседания Ученого совета Предприятия подписывается </w:t>
      </w:r>
      <w:r w:rsidR="007F7A7A" w:rsidRPr="008E382B">
        <w:rPr>
          <w:rFonts w:ascii="Times New Roman" w:hAnsi="Times New Roman" w:cs="Times New Roman"/>
          <w:sz w:val="28"/>
          <w:lang w:val="ru-RU"/>
        </w:rPr>
        <w:t>П</w:t>
      </w:r>
      <w:r w:rsidRPr="008E382B">
        <w:rPr>
          <w:rFonts w:ascii="Times New Roman" w:hAnsi="Times New Roman" w:cs="Times New Roman"/>
          <w:sz w:val="28"/>
          <w:lang w:val="ru-RU"/>
        </w:rPr>
        <w:t xml:space="preserve">редседательствующим на заседании </w:t>
      </w:r>
      <w:r w:rsidR="007F7A7A" w:rsidRPr="008E382B">
        <w:rPr>
          <w:rFonts w:ascii="Times New Roman" w:hAnsi="Times New Roman" w:cs="Times New Roman"/>
          <w:sz w:val="28"/>
          <w:lang w:val="ru-RU"/>
        </w:rPr>
        <w:t>У</w:t>
      </w:r>
      <w:r w:rsidRPr="008E382B">
        <w:rPr>
          <w:rFonts w:ascii="Times New Roman" w:hAnsi="Times New Roman" w:cs="Times New Roman"/>
          <w:sz w:val="28"/>
          <w:lang w:val="ru-RU"/>
        </w:rPr>
        <w:t xml:space="preserve">ченым секретарем. В случае рассмотрения вопросов, требующих тайного голосования, к протоколу прилагаются стенограмма заседания, явочный лист членов Ученого совета </w:t>
      </w:r>
      <w:r w:rsidR="002A3730">
        <w:rPr>
          <w:rFonts w:ascii="Times New Roman" w:hAnsi="Times New Roman" w:cs="Times New Roman"/>
          <w:sz w:val="28"/>
          <w:lang w:val="ru-RU"/>
        </w:rPr>
        <w:t>Предприятия</w:t>
      </w:r>
      <w:r w:rsidRPr="008E382B">
        <w:rPr>
          <w:rFonts w:ascii="Times New Roman" w:hAnsi="Times New Roman" w:cs="Times New Roman"/>
          <w:sz w:val="28"/>
          <w:lang w:val="ru-RU"/>
        </w:rPr>
        <w:t xml:space="preserve"> и необходимые справки, документы и материалы. 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Решения Ученого совета Предприятия рассылаются подразделениям, готовящим соответствующий вопрос повестки дня, в течение десяти календарных дней после проведения заседания Ученого совета.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>Протоколы Ученого совета Предприятия хранятся у Ученого секретаря.</w:t>
      </w:r>
    </w:p>
    <w:p w:rsidR="00494D7D" w:rsidRPr="008E382B" w:rsidRDefault="00494D7D" w:rsidP="00494D7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8E382B">
        <w:rPr>
          <w:rFonts w:ascii="Times New Roman" w:hAnsi="Times New Roman" w:cs="Times New Roman"/>
          <w:sz w:val="28"/>
          <w:lang w:val="ru-RU"/>
        </w:rPr>
        <w:t xml:space="preserve">Контроль </w:t>
      </w:r>
      <w:r>
        <w:rPr>
          <w:rFonts w:ascii="Times New Roman" w:hAnsi="Times New Roman" w:cs="Times New Roman"/>
          <w:sz w:val="28"/>
          <w:lang w:val="ru-RU"/>
        </w:rPr>
        <w:t xml:space="preserve">над </w:t>
      </w:r>
      <w:r w:rsidRPr="008E382B">
        <w:rPr>
          <w:rFonts w:ascii="Times New Roman" w:hAnsi="Times New Roman" w:cs="Times New Roman"/>
          <w:sz w:val="28"/>
          <w:lang w:val="ru-RU"/>
        </w:rPr>
        <w:t>соблюдением и выполнением протокольного решения заседания возлагается на Ученого секретаря и Рабочий орган Предприятия</w:t>
      </w:r>
    </w:p>
    <w:p w:rsidR="00E94C20" w:rsidRDefault="00E94C20"/>
    <w:sectPr w:rsidR="00E94C20" w:rsidSect="00542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466E1"/>
    <w:multiLevelType w:val="hybridMultilevel"/>
    <w:tmpl w:val="22CAE3E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0C91089"/>
    <w:multiLevelType w:val="hybridMultilevel"/>
    <w:tmpl w:val="2BFE2EBA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">
    <w:nsid w:val="4A0722ED"/>
    <w:multiLevelType w:val="multilevel"/>
    <w:tmpl w:val="69264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494D7D"/>
    <w:rsid w:val="00111A9E"/>
    <w:rsid w:val="002A3730"/>
    <w:rsid w:val="002E4A09"/>
    <w:rsid w:val="00494D7D"/>
    <w:rsid w:val="004E01E9"/>
    <w:rsid w:val="00541DF1"/>
    <w:rsid w:val="00542B31"/>
    <w:rsid w:val="006C678E"/>
    <w:rsid w:val="007F7A7A"/>
    <w:rsid w:val="00D423C3"/>
    <w:rsid w:val="00D44AA1"/>
    <w:rsid w:val="00E94C20"/>
    <w:rsid w:val="00F52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D7D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4">
    <w:name w:val="annotation text"/>
    <w:basedOn w:val="a"/>
    <w:link w:val="a5"/>
    <w:uiPriority w:val="99"/>
    <w:semiHidden/>
    <w:unhideWhenUsed/>
    <w:rsid w:val="00494D7D"/>
    <w:pPr>
      <w:spacing w:after="160" w:line="240" w:lineRule="auto"/>
    </w:pPr>
    <w:rPr>
      <w:rFonts w:eastAsiaTheme="minorHAnsi"/>
      <w:sz w:val="20"/>
      <w:szCs w:val="20"/>
      <w:lang w:val="en-US"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4D7D"/>
    <w:rPr>
      <w:rFonts w:eastAsiaTheme="minorHAnsi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Туник</dc:creator>
  <cp:lastModifiedBy>user</cp:lastModifiedBy>
  <cp:revision>2</cp:revision>
  <dcterms:created xsi:type="dcterms:W3CDTF">2019-05-23T09:56:00Z</dcterms:created>
  <dcterms:modified xsi:type="dcterms:W3CDTF">2019-05-23T09:56:00Z</dcterms:modified>
</cp:coreProperties>
</file>